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50A0" w:rsidRDefault="004B50A0">
      <w:pPr>
        <w:keepNext/>
        <w:jc w:val="both"/>
        <w:rPr>
          <w:sz w:val="24"/>
          <w:szCs w:val="24"/>
        </w:rPr>
      </w:pPr>
    </w:p>
    <w:p w:rsidR="004B50A0" w:rsidRDefault="00AD4771">
      <w:pPr>
        <w:pStyle w:val="af1"/>
        <w:shd w:val="clear" w:color="auto" w:fill="FFFFFF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33"/>
          <w:szCs w:val="33"/>
        </w:rPr>
        <w:t xml:space="preserve">        Договор о задатке № ________</w:t>
      </w:r>
    </w:p>
    <w:p w:rsidR="004B50A0" w:rsidRDefault="00AD4771">
      <w:pPr>
        <w:pStyle w:val="af1"/>
        <w:shd w:val="clear" w:color="auto" w:fill="FFFFFF"/>
        <w:jc w:val="right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BD2283">
      <w:pPr>
        <w:pStyle w:val="af1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</w:t>
      </w:r>
      <w:r w:rsidR="00AD4771">
        <w:rPr>
          <w:color w:val="000000"/>
          <w:sz w:val="21"/>
          <w:szCs w:val="21"/>
        </w:rPr>
        <w:t>К</w:t>
      </w:r>
      <w:proofErr w:type="gramEnd"/>
      <w:r w:rsidR="00AD4771">
        <w:rPr>
          <w:color w:val="000000"/>
          <w:sz w:val="21"/>
          <w:szCs w:val="21"/>
        </w:rPr>
        <w:t>азань</w:t>
      </w:r>
      <w:proofErr w:type="spellEnd"/>
      <w:r w:rsidR="00AD4771">
        <w:rPr>
          <w:color w:val="000000"/>
          <w:sz w:val="21"/>
          <w:szCs w:val="21"/>
        </w:rPr>
        <w:t xml:space="preserve">     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</w:t>
      </w:r>
      <w:bookmarkStart w:id="0" w:name="_GoBack"/>
      <w:bookmarkEnd w:id="0"/>
      <w:r w:rsidR="00AD4771">
        <w:rPr>
          <w:color w:val="000000"/>
          <w:sz w:val="21"/>
          <w:szCs w:val="21"/>
        </w:rPr>
        <w:t xml:space="preserve">  «____»____________20__г                                                                                                                            </w:t>
      </w:r>
    </w:p>
    <w:p w:rsidR="004B50A0" w:rsidRDefault="00AD4771">
      <w:pPr>
        <w:pStyle w:val="af1"/>
        <w:shd w:val="clear" w:color="auto" w:fill="FFFFFF"/>
        <w:ind w:firstLine="142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     ООО «Электронная торговая площадка», именуемое в дальнейшем «Оператор» в лице директора </w:t>
      </w:r>
      <w:proofErr w:type="spellStart"/>
      <w:r>
        <w:rPr>
          <w:color w:val="000000"/>
          <w:sz w:val="21"/>
          <w:szCs w:val="21"/>
        </w:rPr>
        <w:t>Думпе</w:t>
      </w:r>
      <w:proofErr w:type="spellEnd"/>
      <w:r>
        <w:rPr>
          <w:color w:val="000000"/>
          <w:sz w:val="21"/>
          <w:szCs w:val="21"/>
        </w:rPr>
        <w:t xml:space="preserve"> Марины Викторовны, действующего на основании Устава, с одной стороны, и претендент на уч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стие в электронных торгах__________________________________,  в л</w:t>
      </w:r>
      <w:r>
        <w:rPr>
          <w:color w:val="000000"/>
          <w:sz w:val="21"/>
          <w:szCs w:val="21"/>
        </w:rPr>
        <w:t>и</w:t>
      </w:r>
      <w:r>
        <w:rPr>
          <w:color w:val="000000"/>
          <w:sz w:val="21"/>
          <w:szCs w:val="21"/>
        </w:rPr>
        <w:t>це____________________________, действующег</w:t>
      </w:r>
      <w:proofErr w:type="gramStart"/>
      <w:r>
        <w:rPr>
          <w:color w:val="000000"/>
          <w:sz w:val="21"/>
          <w:szCs w:val="21"/>
        </w:rPr>
        <w:t>о(</w:t>
      </w:r>
      <w:proofErr w:type="gramEnd"/>
      <w:r>
        <w:rPr>
          <w:color w:val="000000"/>
          <w:sz w:val="21"/>
          <w:szCs w:val="21"/>
        </w:rPr>
        <w:t>-ей) на основ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нии ______________________________________________ , именуемое (-</w:t>
      </w:r>
      <w:proofErr w:type="spellStart"/>
      <w:r>
        <w:rPr>
          <w:color w:val="000000"/>
          <w:sz w:val="21"/>
          <w:szCs w:val="21"/>
        </w:rPr>
        <w:t>ый</w:t>
      </w:r>
      <w:proofErr w:type="spellEnd"/>
      <w:r>
        <w:rPr>
          <w:color w:val="000000"/>
          <w:sz w:val="21"/>
          <w:szCs w:val="21"/>
        </w:rPr>
        <w:t>) в дальнейшем «Заявитель», с другой стороны, заключили настоящий Договор о задатке (далее «Договор») о нижеследующем:</w:t>
      </w:r>
    </w:p>
    <w:p w:rsidR="004B50A0" w:rsidRDefault="00AD4771">
      <w:pPr>
        <w:pStyle w:val="af1"/>
        <w:shd w:val="clear" w:color="auto" w:fill="FFFFFF"/>
        <w:ind w:left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1. Предмет Договора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1.1. </w:t>
      </w:r>
      <w:proofErr w:type="gramStart"/>
      <w:r>
        <w:rPr>
          <w:color w:val="000000"/>
          <w:sz w:val="21"/>
          <w:szCs w:val="21"/>
        </w:rPr>
        <w:t>Предметом   Договора   является   внесение   Заявителем   задатка   (далее   -   Задаток)   для   участия   в   электронных      торгах: код торгов_________________ по  продаже лота № ______________ (в дальнейшем именуемое «имущество»), проводимых на электронной площадке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 по адресу https://torgi.arbbitlot.ru в сети Интернет (далее по тексту – ЭТП), в соответствии с Регламентом электронной площадки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 и Приказом Министерства экономического развития Российской Федерации от  23 июля 2015 г. №495</w:t>
      </w:r>
      <w:proofErr w:type="gramEnd"/>
      <w:r>
        <w:rPr>
          <w:color w:val="000000"/>
          <w:sz w:val="21"/>
          <w:szCs w:val="21"/>
        </w:rPr>
        <w:t>. Размер задатка указан в сообщении о торгах, опублик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ванном в официальном издании.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1.2. Условия настоящего договора определены Оператором в стандартной форме, размещаемой на сайте https://torgi.arbbitlot.ru в сети Интернет, адресованы неопределенному кругу лиц и могут быть пр</w:t>
      </w:r>
      <w:r>
        <w:rPr>
          <w:color w:val="000000"/>
          <w:sz w:val="21"/>
          <w:szCs w:val="21"/>
        </w:rPr>
        <w:t>и</w:t>
      </w:r>
      <w:r>
        <w:rPr>
          <w:color w:val="000000"/>
          <w:sz w:val="21"/>
          <w:szCs w:val="21"/>
        </w:rPr>
        <w:t>няты Заявителем не иначе, как путем присоединения к настоящему договору в целом.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1.3. Настоящий договор заключается Сторонами в соответствии со статьей 428 Гражданского к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декса Российской Федерации посредством принятия Заявителем условий настоящего договора и его по</w:t>
      </w:r>
      <w:r>
        <w:rPr>
          <w:color w:val="000000"/>
          <w:sz w:val="21"/>
          <w:szCs w:val="21"/>
        </w:rPr>
        <w:t>д</w:t>
      </w:r>
      <w:r>
        <w:rPr>
          <w:color w:val="000000"/>
          <w:sz w:val="21"/>
          <w:szCs w:val="21"/>
        </w:rPr>
        <w:t>писания с использованием электронной подписи.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1.4. Заявитель не вправе изменять условия настоящего договора.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2. Порядок и сроки расчетов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2.1. Заявитель должен перечислить задаток на расчетный счет оператора ЭТП в следующем поря</w:t>
      </w:r>
      <w:r>
        <w:rPr>
          <w:color w:val="000000"/>
          <w:sz w:val="21"/>
          <w:szCs w:val="21"/>
        </w:rPr>
        <w:t>д</w:t>
      </w:r>
      <w:r>
        <w:rPr>
          <w:color w:val="000000"/>
          <w:sz w:val="21"/>
          <w:szCs w:val="21"/>
        </w:rPr>
        <w:t>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2.2. Заявитель обязуется перечислить Задаток в следующий срок:</w:t>
      </w:r>
    </w:p>
    <w:p w:rsidR="004B50A0" w:rsidRDefault="00AD4771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для участия в аукционе или конкурсе - в </w:t>
      </w:r>
      <w:proofErr w:type="gramStart"/>
      <w:r>
        <w:rPr>
          <w:color w:val="000000"/>
          <w:sz w:val="21"/>
          <w:szCs w:val="21"/>
        </w:rPr>
        <w:t>срок</w:t>
      </w:r>
      <w:proofErr w:type="gramEnd"/>
      <w:r>
        <w:rPr>
          <w:color w:val="000000"/>
          <w:sz w:val="21"/>
          <w:szCs w:val="21"/>
        </w:rPr>
        <w:t xml:space="preserve"> установленный в соответствии с сообщением о то</w:t>
      </w:r>
      <w:r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гах,</w:t>
      </w:r>
    </w:p>
    <w:p w:rsidR="004B50A0" w:rsidRDefault="00AD4771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стие в торгах.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40702810412020574079 , открытый в филиале «Корпоративный» ПАО «</w:t>
      </w:r>
      <w:proofErr w:type="spellStart"/>
      <w:r>
        <w:rPr>
          <w:color w:val="000000"/>
          <w:sz w:val="21"/>
          <w:szCs w:val="21"/>
        </w:rPr>
        <w:t>Совкомбанк</w:t>
      </w:r>
      <w:proofErr w:type="spellEnd"/>
      <w:r>
        <w:rPr>
          <w:color w:val="000000"/>
          <w:sz w:val="21"/>
          <w:szCs w:val="21"/>
        </w:rPr>
        <w:t>» в г</w:t>
      </w:r>
      <w:proofErr w:type="gramStart"/>
      <w:r>
        <w:rPr>
          <w:color w:val="000000"/>
          <w:sz w:val="21"/>
          <w:szCs w:val="21"/>
        </w:rPr>
        <w:t>.К</w:t>
      </w:r>
      <w:proofErr w:type="gramEnd"/>
      <w:r>
        <w:rPr>
          <w:color w:val="000000"/>
          <w:sz w:val="21"/>
          <w:szCs w:val="21"/>
        </w:rPr>
        <w:t>азани,БИК044525360.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2.5. Сумма задатка возвращается Оператором Заявителю, не являющемуся победителем торгов, при налич</w:t>
      </w:r>
      <w:proofErr w:type="gramStart"/>
      <w:r>
        <w:rPr>
          <w:color w:val="000000"/>
          <w:sz w:val="21"/>
          <w:szCs w:val="21"/>
        </w:rPr>
        <w:t>ии у О</w:t>
      </w:r>
      <w:proofErr w:type="gramEnd"/>
      <w:r>
        <w:rPr>
          <w:color w:val="000000"/>
          <w:sz w:val="21"/>
          <w:szCs w:val="21"/>
        </w:rPr>
        <w:t>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4B50A0" w:rsidRDefault="00AD4771">
      <w:pPr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отзыва заявки на участие в торгах до окончания срока приема заявок;</w:t>
      </w:r>
    </w:p>
    <w:p w:rsidR="004B50A0" w:rsidRDefault="00AD4771">
      <w:pPr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принятия решения Организатором торгов об отказе в допуске Заявителя к участию в торгах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Оператор возвращает задаток проигравшему участнику торгов только на основании заявления О</w:t>
      </w:r>
      <w:r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ганизатора торгов (по форме Приложения № 2 к соглашению о предоставлении счета для перечисления задатков) после подписания протокола о результатах проведения торгов. Срок направления Организат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ром торгов заявления на возврат задатк</w:t>
      </w:r>
      <w:proofErr w:type="gramStart"/>
      <w:r>
        <w:rPr>
          <w:color w:val="000000"/>
          <w:sz w:val="21"/>
          <w:szCs w:val="21"/>
        </w:rPr>
        <w:t>а-</w:t>
      </w:r>
      <w:proofErr w:type="gramEnd"/>
      <w:r>
        <w:rPr>
          <w:color w:val="000000"/>
          <w:sz w:val="21"/>
          <w:szCs w:val="21"/>
        </w:rPr>
        <w:t xml:space="preserve"> не позднее следующего рабочего дня после подписания прот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кола о результатах проведения торгов, порядок направления- на электронную почту Оператора </w:t>
      </w:r>
      <w:r>
        <w:rPr>
          <w:color w:val="333333"/>
          <w:sz w:val="21"/>
          <w:szCs w:val="21"/>
          <w:shd w:val="clear" w:color="auto" w:fill="FFFFFF"/>
        </w:rPr>
        <w:t>Ploshadka-torgi@yandex.ru</w:t>
      </w:r>
      <w:r>
        <w:rPr>
          <w:color w:val="000000"/>
          <w:sz w:val="21"/>
          <w:szCs w:val="21"/>
        </w:rPr>
        <w:t>. Оператор не отвечает за нарушение установленных настоящим договором сроков возвр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2.6. Сумма Задатка не возвращается Заявителю в следующих случаях: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lastRenderedPageBreak/>
        <w:t>победы Заявителя на торгах и дальнейшего не заключения им договора купли-продажи с арби</w:t>
      </w:r>
      <w:r>
        <w:rPr>
          <w:color w:val="000000"/>
          <w:sz w:val="21"/>
          <w:szCs w:val="21"/>
        </w:rPr>
        <w:t>т</w:t>
      </w:r>
      <w:r>
        <w:rPr>
          <w:color w:val="000000"/>
          <w:sz w:val="21"/>
          <w:szCs w:val="21"/>
        </w:rPr>
        <w:t>ражным управляющим в течение срока, установленного Федеральным законом №127-ФЗ от 26.10.2002 г. «О несостоятельности (банкротстве)»;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не перечисления денежных средств в оплату лота в установленные договором купли-продажи сроки;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заключения договора купли-продажи, но не перечисления денежных средств в оплату л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та в установленные договором купли-продажи сроки.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2.7.В случае если в ходе проведения торгов (на любом этапе торгов) такие торги будут приостано</w:t>
      </w:r>
      <w:r>
        <w:rPr>
          <w:color w:val="000000"/>
          <w:sz w:val="21"/>
          <w:szCs w:val="21"/>
        </w:rPr>
        <w:t>в</w:t>
      </w:r>
      <w:r>
        <w:rPr>
          <w:color w:val="000000"/>
          <w:sz w:val="21"/>
          <w:szCs w:val="21"/>
        </w:rPr>
        <w:t>лены решением уполномоченных государственных органов (ФАС, суд), никакие операции с суммами, з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блокированными в качестве задатков, в период приостановки таких торгов не осуществляются.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2.9. Момент зачисления денежных средств на расчетный счет Оператора, подтверждается банко</w:t>
      </w:r>
      <w:r>
        <w:rPr>
          <w:color w:val="000000"/>
          <w:sz w:val="21"/>
          <w:szCs w:val="21"/>
        </w:rPr>
        <w:t>в</w:t>
      </w:r>
      <w:r>
        <w:rPr>
          <w:color w:val="000000"/>
          <w:sz w:val="21"/>
          <w:szCs w:val="21"/>
        </w:rPr>
        <w:t>ской выпиской с этого расчетного счета. Риски несвоевременного исполнения банками платежных док</w:t>
      </w:r>
      <w:r>
        <w:rPr>
          <w:color w:val="000000"/>
          <w:sz w:val="21"/>
          <w:szCs w:val="21"/>
        </w:rPr>
        <w:t>у</w:t>
      </w:r>
      <w:r>
        <w:rPr>
          <w:color w:val="000000"/>
          <w:sz w:val="21"/>
          <w:szCs w:val="21"/>
        </w:rPr>
        <w:t>ментов и зачисления денежных средств несет Заявитель.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3. Прочие условия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ванного на торгах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3.2. Подписанием настоящего договора Заявитель подтверждает факт того, что он ознакомлен и с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 xml:space="preserve">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https://torgi.arbbitlot.ru и в </w:t>
      </w:r>
      <w:proofErr w:type="gramStart"/>
      <w:r>
        <w:rPr>
          <w:color w:val="000000"/>
          <w:sz w:val="21"/>
          <w:szCs w:val="21"/>
        </w:rPr>
        <w:t>сообщении</w:t>
      </w:r>
      <w:proofErr w:type="gramEnd"/>
      <w:r>
        <w:rPr>
          <w:color w:val="000000"/>
          <w:sz w:val="21"/>
          <w:szCs w:val="21"/>
        </w:rPr>
        <w:t xml:space="preserve"> о торгах опубликованном в соответствии с требованиями Федерального закона от 26.10.2002г. № 127-ФЗ "О несостоятельности (банкротстве)".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</w:t>
      </w:r>
      <w:r>
        <w:rPr>
          <w:color w:val="000000"/>
          <w:sz w:val="21"/>
          <w:szCs w:val="21"/>
        </w:rPr>
        <w:t>е</w:t>
      </w:r>
      <w:r>
        <w:rPr>
          <w:color w:val="000000"/>
          <w:sz w:val="21"/>
          <w:szCs w:val="21"/>
        </w:rPr>
        <w:t xml:space="preserve">нении своих банковских реквизитов, а </w:t>
      </w:r>
      <w:proofErr w:type="gramStart"/>
      <w:r>
        <w:rPr>
          <w:color w:val="000000"/>
          <w:sz w:val="21"/>
          <w:szCs w:val="21"/>
        </w:rPr>
        <w:t>также</w:t>
      </w:r>
      <w:proofErr w:type="gramEnd"/>
      <w:r>
        <w:rPr>
          <w:color w:val="000000"/>
          <w:sz w:val="21"/>
          <w:szCs w:val="21"/>
        </w:rPr>
        <w:t xml:space="preserve">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явление на возврат задатков по форме Приложения № 2 на электронный адрес Оператора: </w:t>
      </w:r>
      <w:r>
        <w:rPr>
          <w:color w:val="333333"/>
          <w:sz w:val="21"/>
          <w:szCs w:val="21"/>
          <w:shd w:val="clear" w:color="auto" w:fill="FFFFFF"/>
        </w:rPr>
        <w:t>Ploshadka-torgi@yandex.ru</w:t>
      </w:r>
      <w:r>
        <w:rPr>
          <w:color w:val="000000"/>
          <w:sz w:val="21"/>
          <w:szCs w:val="21"/>
        </w:rPr>
        <w:t>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3.4. </w:t>
      </w:r>
      <w:proofErr w:type="gramStart"/>
      <w:r>
        <w:rPr>
          <w:color w:val="000000"/>
          <w:sz w:val="21"/>
          <w:szCs w:val="21"/>
        </w:rPr>
        <w:t>Заявитель дает согласие на обработку Оператором своих персональных данных, то есть сове</w:t>
      </w:r>
      <w:r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шение, в том числе, следующих действий: обработку (включая сбор, систематизацию, накопление, хран</w:t>
      </w:r>
      <w:r>
        <w:rPr>
          <w:color w:val="000000"/>
          <w:sz w:val="21"/>
          <w:szCs w:val="21"/>
        </w:rPr>
        <w:t>е</w:t>
      </w:r>
      <w:r>
        <w:rPr>
          <w:color w:val="000000"/>
          <w:sz w:val="21"/>
          <w:szCs w:val="21"/>
        </w:rPr>
        <w:t>ние, уточнение (обновление, изменение), использование, обезличивание, блокирование, уничтожение пе</w:t>
      </w:r>
      <w:r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сональных данных), при этом общее описание вышеуказанных способов обработки данных приведено в  Федеральном законе от 27.07.2006  № 152-ФЗ, а также на передачу такой информации третьим лицам, в случаях,  не противоречащих с</w:t>
      </w:r>
      <w:proofErr w:type="gramEnd"/>
      <w:r>
        <w:rPr>
          <w:color w:val="000000"/>
          <w:sz w:val="21"/>
          <w:szCs w:val="21"/>
        </w:rPr>
        <w:t xml:space="preserve"> действующим законодательством РФ. Настоящее согласие действует бе</w:t>
      </w:r>
      <w:r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>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3.5. По всем вопросам, не указанным в Договоре, стороны руководствуются законодательством Ро</w:t>
      </w:r>
      <w:r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>сийской Федерации.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3.6. Споры, связанные с неисполнением или ненадлежащим исполнением условий настоящего дог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вора, Стороны будут стремиться разрешать на взаимоприемлемой основе в порядке досудебного разбир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тельства: путем переговоров, обмена письмами и т.д. Разногласия, по которым Стороны не достигнут с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глашения путем переговоров, подлежат разрешению в Арбитражном суде Республики Татарстан. Насто</w:t>
      </w:r>
      <w:r>
        <w:rPr>
          <w:color w:val="000000"/>
          <w:sz w:val="21"/>
          <w:szCs w:val="21"/>
        </w:rPr>
        <w:t>я</w:t>
      </w:r>
      <w:r>
        <w:rPr>
          <w:color w:val="000000"/>
          <w:sz w:val="21"/>
          <w:szCs w:val="21"/>
        </w:rPr>
        <w:t>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 (https://torgi.arbbitlot.ru).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(e-</w:t>
      </w:r>
      <w:proofErr w:type="spellStart"/>
      <w:r>
        <w:rPr>
          <w:color w:val="000000"/>
          <w:sz w:val="21"/>
          <w:szCs w:val="21"/>
        </w:rPr>
        <w:t>mail</w:t>
      </w:r>
      <w:proofErr w:type="spellEnd"/>
      <w:r>
        <w:rPr>
          <w:color w:val="000000"/>
          <w:sz w:val="21"/>
          <w:szCs w:val="21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</w:t>
      </w:r>
      <w:r>
        <w:rPr>
          <w:color w:val="000000"/>
          <w:sz w:val="21"/>
          <w:szCs w:val="21"/>
        </w:rPr>
        <w:t>з</w:t>
      </w:r>
      <w:r>
        <w:rPr>
          <w:color w:val="000000"/>
          <w:sz w:val="21"/>
          <w:szCs w:val="21"/>
        </w:rPr>
        <w:t>волять достоверно установить, что документ исходит от стороны по договору.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</w:pPr>
      <w:r>
        <w:lastRenderedPageBreak/>
        <w:t> </w:t>
      </w:r>
    </w:p>
    <w:tbl>
      <w:tblPr>
        <w:tblW w:w="953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8"/>
        <w:gridCol w:w="4243"/>
      </w:tblGrid>
      <w:tr w:rsidR="004B50A0">
        <w:trPr>
          <w:trHeight w:hRule="exact" w:val="6805"/>
        </w:trPr>
        <w:tc>
          <w:tcPr>
            <w:tcW w:w="5288" w:type="dxa"/>
          </w:tcPr>
          <w:p w:rsidR="004B50A0" w:rsidRDefault="00AD4771">
            <w:pPr>
              <w:pStyle w:val="tableparagraph"/>
              <w:spacing w:line="183" w:lineRule="exact"/>
              <w:ind w:left="200"/>
              <w:jc w:val="both"/>
            </w:pPr>
            <w:r>
              <w:rPr>
                <w:rStyle w:val="a6"/>
                <w:bCs w:val="0"/>
                <w:sz w:val="18"/>
                <w:szCs w:val="22"/>
              </w:rPr>
              <w:t>Заявитель:</w:t>
            </w:r>
          </w:p>
          <w:p w:rsidR="004B50A0" w:rsidRDefault="00AD4771">
            <w:pPr>
              <w:pStyle w:val="tableparagraph"/>
              <w:spacing w:line="183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rStyle w:val="a6"/>
                <w:bCs w:val="0"/>
                <w:sz w:val="18"/>
                <w:szCs w:val="22"/>
              </w:rPr>
              <w:t>___________________________________________________</w:t>
            </w:r>
          </w:p>
          <w:p w:rsidR="004B50A0" w:rsidRDefault="00AD4771">
            <w:pPr>
              <w:pStyle w:val="tableparagraph"/>
              <w:spacing w:before="9" w:after="0"/>
              <w:ind w:left="200" w:right="74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(наименование юридического лица /ФИО) Юридич</w:t>
            </w:r>
            <w:r>
              <w:rPr>
                <w:sz w:val="18"/>
                <w:szCs w:val="22"/>
              </w:rPr>
              <w:t>е</w:t>
            </w:r>
            <w:r>
              <w:rPr>
                <w:sz w:val="18"/>
                <w:szCs w:val="22"/>
              </w:rPr>
              <w:t>ский адрес/Адрес регистрации гражданина:</w:t>
            </w:r>
          </w:p>
          <w:p w:rsidR="004B50A0" w:rsidRDefault="00AD4771">
            <w:pPr>
              <w:pStyle w:val="tableparagraph"/>
              <w:spacing w:before="9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4799"/>
                <w:tab w:val="left" w:pos="4830"/>
              </w:tabs>
              <w:spacing w:before="9" w:after="0"/>
              <w:ind w:left="200" w:right="451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Почтовый</w:t>
            </w:r>
            <w:r>
              <w:rPr>
                <w:spacing w:val="-5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адрес: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ИНН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ОГРН/ОГРНИП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0" w:after="0" w:line="218" w:lineRule="exact"/>
              <w:ind w:left="1688" w:right="74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(для юридического лица и ИП)</w:t>
            </w:r>
          </w:p>
          <w:p w:rsidR="004B50A0" w:rsidRDefault="00AD4771">
            <w:pPr>
              <w:pStyle w:val="tableparagraph"/>
              <w:spacing w:before="11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 w:after="0"/>
              <w:ind w:left="200" w:right="514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Паспортные</w:t>
            </w:r>
            <w:r>
              <w:rPr>
                <w:spacing w:val="-3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данные: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серия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№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Выдан</w:t>
            </w:r>
            <w:proofErr w:type="gramEnd"/>
            <w:r>
              <w:rPr>
                <w:sz w:val="18"/>
                <w:szCs w:val="22"/>
              </w:rPr>
              <w:t>: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Дата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выдачи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код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proofErr w:type="spellStart"/>
            <w:r>
              <w:rPr>
                <w:rStyle w:val="spelle"/>
                <w:sz w:val="18"/>
                <w:szCs w:val="22"/>
              </w:rPr>
              <w:t>подр</w:t>
            </w:r>
            <w:proofErr w:type="spellEnd"/>
            <w:r>
              <w:rPr>
                <w:sz w:val="18"/>
                <w:szCs w:val="22"/>
              </w:rPr>
              <w:t>.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Реквизиты для возврата задатка:</w:t>
            </w:r>
          </w:p>
          <w:p w:rsidR="004B50A0" w:rsidRDefault="00AD4771">
            <w:pPr>
              <w:pStyle w:val="tableparagraph"/>
              <w:tabs>
                <w:tab w:val="left" w:pos="4708"/>
                <w:tab w:val="left" w:pos="4751"/>
              </w:tabs>
              <w:spacing w:before="0" w:after="0"/>
              <w:ind w:left="200" w:right="528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Получатель: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ИНН</w:t>
            </w:r>
            <w:r>
              <w:rPr>
                <w:spacing w:val="-4"/>
                <w:sz w:val="18"/>
                <w:szCs w:val="22"/>
              </w:rPr>
              <w:t xml:space="preserve"> </w:t>
            </w:r>
            <w:r>
              <w:rPr>
                <w:rStyle w:val="grame"/>
                <w:sz w:val="18"/>
                <w:szCs w:val="22"/>
              </w:rPr>
              <w:t xml:space="preserve">получателя </w:t>
            </w:r>
            <w:r>
              <w:rPr>
                <w:rStyle w:val="grame"/>
                <w:sz w:val="18"/>
                <w:szCs w:val="22"/>
                <w:u w:val="single"/>
              </w:rPr>
              <w:t xml:space="preserve"> </w:t>
            </w:r>
            <w:r>
              <w:rPr>
                <w:rStyle w:val="grame"/>
                <w:sz w:val="18"/>
                <w:szCs w:val="22"/>
                <w:u w:val="single"/>
              </w:rPr>
              <w:tab/>
            </w:r>
            <w:r>
              <w:rPr>
                <w:rStyle w:val="grame"/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р</w:t>
            </w:r>
            <w:proofErr w:type="gramEnd"/>
            <w:r>
              <w:rPr>
                <w:sz w:val="18"/>
                <w:szCs w:val="22"/>
              </w:rPr>
              <w:t>/с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в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к/с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БИК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Назначение</w:t>
            </w:r>
            <w:r>
              <w:rPr>
                <w:spacing w:val="-5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платежа: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Тел.: </w:t>
            </w:r>
            <w:r>
              <w:rPr>
                <w:sz w:val="18"/>
                <w:szCs w:val="22"/>
                <w:u w:val="single" w:color="323232"/>
              </w:rPr>
              <w:t xml:space="preserve"> </w:t>
            </w:r>
            <w:r>
              <w:rPr>
                <w:sz w:val="18"/>
                <w:szCs w:val="22"/>
                <w:u w:val="single" w:color="323232"/>
              </w:rPr>
              <w:tab/>
            </w:r>
          </w:p>
          <w:p w:rsidR="004B50A0" w:rsidRDefault="00AD4771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Эл</w:t>
            </w:r>
            <w:proofErr w:type="gramStart"/>
            <w:r>
              <w:rPr>
                <w:sz w:val="18"/>
                <w:szCs w:val="22"/>
              </w:rPr>
              <w:t>.</w:t>
            </w:r>
            <w:proofErr w:type="gramEnd"/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п</w:t>
            </w:r>
            <w:proofErr w:type="gramEnd"/>
            <w:r>
              <w:rPr>
                <w:sz w:val="18"/>
                <w:szCs w:val="22"/>
              </w:rPr>
              <w:t>очта: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spacing w:before="11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spacing w:before="0" w:after="0"/>
              <w:ind w:left="975" w:right="745" w:hanging="776"/>
            </w:pP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/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/ подпись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  <w:szCs w:val="22"/>
              </w:rPr>
              <w:tab/>
              <w:t>расшифровка</w:t>
            </w:r>
            <w:r>
              <w:rPr>
                <w:spacing w:val="-6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подписи</w:t>
            </w:r>
          </w:p>
          <w:p w:rsidR="004B50A0" w:rsidRDefault="00AD4771">
            <w:pPr>
              <w:pStyle w:val="tableparagraph"/>
              <w:spacing w:line="218" w:lineRule="exact"/>
              <w:ind w:left="200"/>
              <w:jc w:val="both"/>
            </w:pPr>
            <w:proofErr w:type="spellStart"/>
            <w:r>
              <w:rPr>
                <w:rStyle w:val="spelle"/>
                <w:sz w:val="18"/>
                <w:szCs w:val="22"/>
              </w:rPr>
              <w:t>м.п</w:t>
            </w:r>
            <w:proofErr w:type="spellEnd"/>
            <w:r>
              <w:rPr>
                <w:sz w:val="18"/>
                <w:szCs w:val="22"/>
              </w:rPr>
              <w:t>.</w:t>
            </w:r>
          </w:p>
        </w:tc>
        <w:tc>
          <w:tcPr>
            <w:tcW w:w="4243" w:type="dxa"/>
          </w:tcPr>
          <w:p w:rsidR="004B50A0" w:rsidRDefault="00AD4771">
            <w:pPr>
              <w:pStyle w:val="tableparagraph"/>
              <w:spacing w:before="0" w:after="0" w:line="183" w:lineRule="exact"/>
              <w:ind w:left="493" w:right="305"/>
              <w:rPr>
                <w:sz w:val="18"/>
                <w:szCs w:val="22"/>
              </w:rPr>
            </w:pPr>
            <w:r>
              <w:rPr>
                <w:rStyle w:val="a6"/>
                <w:bCs w:val="0"/>
                <w:sz w:val="18"/>
                <w:szCs w:val="22"/>
              </w:rPr>
              <w:t>Оператор: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ООО «Электронная торговая площадка», ИНН  1655269981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ОГРН 1131690035124,  КПП 165501001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Номинальный счет (для задатков) 40702810412020574079  в филиал «Корпор</w:t>
            </w:r>
            <w:r>
              <w:rPr>
                <w:color w:val="333333"/>
                <w:sz w:val="21"/>
                <w:szCs w:val="21"/>
              </w:rPr>
              <w:t>а</w:t>
            </w:r>
            <w:r>
              <w:rPr>
                <w:color w:val="333333"/>
                <w:sz w:val="21"/>
                <w:szCs w:val="21"/>
              </w:rPr>
              <w:t>тивный» ПАО «</w:t>
            </w:r>
            <w:proofErr w:type="spellStart"/>
            <w:r>
              <w:rPr>
                <w:color w:val="333333"/>
                <w:sz w:val="21"/>
                <w:szCs w:val="21"/>
              </w:rPr>
              <w:t>Совкомбанк</w:t>
            </w:r>
            <w:proofErr w:type="spellEnd"/>
            <w:r>
              <w:rPr>
                <w:color w:val="333333"/>
                <w:sz w:val="21"/>
                <w:szCs w:val="21"/>
              </w:rPr>
              <w:t>»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БИК 044525360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к/с 30101810445250000360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rFonts w:ascii="Verdana" w:hAnsi="Verdana" w:cs="Verdana"/>
                <w:color w:val="333333"/>
                <w:sz w:val="17"/>
                <w:szCs w:val="17"/>
              </w:rPr>
              <w:t> 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Директор____________</w:t>
            </w:r>
            <w:proofErr w:type="spellStart"/>
            <w:r>
              <w:rPr>
                <w:color w:val="333333"/>
                <w:sz w:val="21"/>
                <w:szCs w:val="21"/>
              </w:rPr>
              <w:t>М.В.Думпе</w:t>
            </w:r>
            <w:proofErr w:type="spellEnd"/>
          </w:p>
          <w:p w:rsidR="004B50A0" w:rsidRDefault="004B50A0">
            <w:pPr>
              <w:pStyle w:val="tableparagraph"/>
              <w:tabs>
                <w:tab w:val="left" w:pos="2587"/>
              </w:tabs>
              <w:spacing w:before="0" w:after="0" w:line="440" w:lineRule="atLeast"/>
              <w:ind w:left="493" w:right="1168"/>
              <w:rPr>
                <w:rFonts w:ascii="Verdana" w:hAnsi="Verdana" w:cs="Verdana"/>
                <w:color w:val="333333"/>
                <w:sz w:val="18"/>
                <w:szCs w:val="22"/>
              </w:rPr>
            </w:pPr>
          </w:p>
        </w:tc>
      </w:tr>
    </w:tbl>
    <w:p w:rsidR="004B50A0" w:rsidRDefault="00AD4771">
      <w:pPr>
        <w:pStyle w:val="af1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4B50A0">
      <w:pPr>
        <w:keepNext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4B50A0" w:rsidRDefault="004B50A0">
      <w:pPr>
        <w:keepNext/>
        <w:jc w:val="both"/>
        <w:rPr>
          <w:sz w:val="24"/>
          <w:szCs w:val="24"/>
        </w:rPr>
      </w:pPr>
    </w:p>
    <w:sectPr w:rsidR="004B50A0">
      <w:headerReference w:type="default" r:id="rId8"/>
      <w:pgSz w:w="11906" w:h="16838"/>
      <w:pgMar w:top="776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D6" w:rsidRDefault="008370D6">
      <w:r>
        <w:separator/>
      </w:r>
    </w:p>
  </w:endnote>
  <w:endnote w:type="continuationSeparator" w:id="0">
    <w:p w:rsidR="008370D6" w:rsidRDefault="008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D6" w:rsidRDefault="008370D6">
      <w:r>
        <w:separator/>
      </w:r>
    </w:p>
  </w:footnote>
  <w:footnote w:type="continuationSeparator" w:id="0">
    <w:p w:rsidR="008370D6" w:rsidRDefault="00837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A0" w:rsidRDefault="00AD4771">
    <w:pPr>
      <w:pStyle w:val="ad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F9F"/>
    <w:multiLevelType w:val="multilevel"/>
    <w:tmpl w:val="5D8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24E1F81"/>
    <w:multiLevelType w:val="multilevel"/>
    <w:tmpl w:val="8F9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4605491"/>
    <w:multiLevelType w:val="multilevel"/>
    <w:tmpl w:val="0632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6974803"/>
    <w:multiLevelType w:val="multilevel"/>
    <w:tmpl w:val="AE104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50A0"/>
    <w:rsid w:val="004B50A0"/>
    <w:rsid w:val="008370D6"/>
    <w:rsid w:val="00AD4771"/>
    <w:rsid w:val="00BA57EC"/>
    <w:rsid w:val="00B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1">
    <w:name w:val="Основной шрифт абзаца1"/>
    <w:qFormat/>
  </w:style>
  <w:style w:type="character" w:customStyle="1" w:styleId="text">
    <w:name w:val="text"/>
    <w:basedOn w:val="1"/>
    <w:qFormat/>
  </w:style>
  <w:style w:type="character" w:customStyle="1" w:styleId="a3">
    <w:name w:val="Верхний колонтитул Знак"/>
    <w:basedOn w:val="1"/>
    <w:qFormat/>
  </w:style>
  <w:style w:type="character" w:customStyle="1" w:styleId="a4">
    <w:name w:val="Нижний колонтитул Знак"/>
    <w:basedOn w:val="1"/>
    <w:qFormat/>
  </w:style>
  <w:style w:type="character" w:styleId="a5">
    <w:name w:val="Hyperlink"/>
    <w:rPr>
      <w:color w:val="0563C1"/>
      <w:u w:val="single"/>
    </w:rPr>
  </w:style>
  <w:style w:type="character" w:customStyle="1" w:styleId="spelle">
    <w:name w:val="spelle"/>
    <w:qFormat/>
  </w:style>
  <w:style w:type="character" w:styleId="a6">
    <w:name w:val="Strong"/>
    <w:qFormat/>
    <w:rPr>
      <w:b/>
      <w:bCs/>
    </w:rPr>
  </w:style>
  <w:style w:type="character" w:customStyle="1" w:styleId="grame">
    <w:name w:val="grame"/>
    <w:qFormat/>
  </w:style>
  <w:style w:type="paragraph" w:customStyle="1" w:styleId="Heading">
    <w:name w:val="Heading"/>
    <w:basedOn w:val="a"/>
    <w:next w:val="a7"/>
    <w:qFormat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qFormat/>
    <w:rPr>
      <w:rFonts w:eastAsia="Times New Roman" w:cs="Times New Roman"/>
      <w:lang w:val="ru-RU" w:bidi="ar-SA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paragraph">
    <w:name w:val="tableparagraph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1">
    <w:name w:val="Основной шрифт абзаца1"/>
    <w:qFormat/>
  </w:style>
  <w:style w:type="character" w:customStyle="1" w:styleId="text">
    <w:name w:val="text"/>
    <w:basedOn w:val="1"/>
    <w:qFormat/>
  </w:style>
  <w:style w:type="character" w:customStyle="1" w:styleId="a3">
    <w:name w:val="Верхний колонтитул Знак"/>
    <w:basedOn w:val="1"/>
    <w:qFormat/>
  </w:style>
  <w:style w:type="character" w:customStyle="1" w:styleId="a4">
    <w:name w:val="Нижний колонтитул Знак"/>
    <w:basedOn w:val="1"/>
    <w:qFormat/>
  </w:style>
  <w:style w:type="character" w:styleId="a5">
    <w:name w:val="Hyperlink"/>
    <w:rPr>
      <w:color w:val="0563C1"/>
      <w:u w:val="single"/>
    </w:rPr>
  </w:style>
  <w:style w:type="character" w:customStyle="1" w:styleId="spelle">
    <w:name w:val="spelle"/>
    <w:qFormat/>
  </w:style>
  <w:style w:type="character" w:styleId="a6">
    <w:name w:val="Strong"/>
    <w:qFormat/>
    <w:rPr>
      <w:b/>
      <w:bCs/>
    </w:rPr>
  </w:style>
  <w:style w:type="character" w:customStyle="1" w:styleId="grame">
    <w:name w:val="grame"/>
    <w:qFormat/>
  </w:style>
  <w:style w:type="paragraph" w:customStyle="1" w:styleId="Heading">
    <w:name w:val="Heading"/>
    <w:basedOn w:val="a"/>
    <w:next w:val="a7"/>
    <w:qFormat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qFormat/>
    <w:rPr>
      <w:rFonts w:eastAsia="Times New Roman" w:cs="Times New Roman"/>
      <w:lang w:val="ru-RU" w:bidi="ar-SA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paragraph">
    <w:name w:val="tableparagraph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Microsoft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Reanimator 98</dc:creator>
  <cp:lastModifiedBy>Артем</cp:lastModifiedBy>
  <cp:revision>3</cp:revision>
  <cp:lastPrinted>2017-03-17T19:23:00Z</cp:lastPrinted>
  <dcterms:created xsi:type="dcterms:W3CDTF">2024-11-08T13:36:00Z</dcterms:created>
  <dcterms:modified xsi:type="dcterms:W3CDTF">2025-09-01T10:18:00Z</dcterms:modified>
  <dc:language>en-US</dc:language>
</cp:coreProperties>
</file>